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E4" w:rsidRPr="004A3618" w:rsidRDefault="001B58E4" w:rsidP="001B58E4">
      <w:pPr>
        <w:spacing w:after="120" w:line="240" w:lineRule="auto"/>
        <w:jc w:val="center"/>
        <w:rPr>
          <w:b/>
          <w:sz w:val="28"/>
          <w:szCs w:val="28"/>
        </w:rPr>
      </w:pPr>
      <w:r w:rsidRPr="004A3618">
        <w:rPr>
          <w:b/>
          <w:sz w:val="28"/>
          <w:szCs w:val="28"/>
        </w:rPr>
        <w:t>Соглаш</w:t>
      </w:r>
      <w:bookmarkStart w:id="0" w:name="_GoBack"/>
      <w:bookmarkEnd w:id="0"/>
      <w:r w:rsidRPr="004A3618">
        <w:rPr>
          <w:b/>
          <w:sz w:val="28"/>
          <w:szCs w:val="28"/>
        </w:rPr>
        <w:t>ение</w:t>
      </w:r>
    </w:p>
    <w:p w:rsidR="001B58E4" w:rsidRPr="004A3618" w:rsidRDefault="001B58E4" w:rsidP="001B58E4">
      <w:pPr>
        <w:spacing w:after="120" w:line="240" w:lineRule="auto"/>
        <w:jc w:val="center"/>
        <w:rPr>
          <w:b/>
          <w:sz w:val="28"/>
          <w:szCs w:val="28"/>
        </w:rPr>
      </w:pPr>
      <w:r w:rsidRPr="004A3618">
        <w:rPr>
          <w:b/>
          <w:sz w:val="28"/>
          <w:szCs w:val="28"/>
        </w:rPr>
        <w:t>об использовании электронных документов</w:t>
      </w:r>
    </w:p>
    <w:p w:rsidR="001B58E4" w:rsidRPr="001B58E4" w:rsidRDefault="001B58E4" w:rsidP="001B58E4">
      <w:pPr>
        <w:spacing w:after="120" w:line="240" w:lineRule="auto"/>
        <w:jc w:val="center"/>
        <w:rPr>
          <w:b/>
        </w:rPr>
      </w:pPr>
    </w:p>
    <w:p w:rsidR="001B58E4" w:rsidRDefault="001B58E4" w:rsidP="001B58E4">
      <w:pPr>
        <w:spacing w:after="120" w:line="240" w:lineRule="auto"/>
        <w:jc w:val="both"/>
      </w:pPr>
      <w:r>
        <w:t>Общество с ограниченной ответственностью «ДальСатКом» (в дальнейшем – ООО «ДальСатКом»), в лице Генерального директора Попова Евгения Юрьевича,  действующего на основании Устава, заключит настоящее соглашение об использовании электронных документов на нижеследующих условиях с любым лицом, присоединившимся к настоящему Соглашению согласно статье 428 Гражданского кодекса Российской Федерации.</w:t>
      </w:r>
    </w:p>
    <w:p w:rsidR="001B58E4" w:rsidRDefault="001B58E4" w:rsidP="001B58E4">
      <w:pPr>
        <w:spacing w:after="120" w:line="240" w:lineRule="auto"/>
        <w:jc w:val="both"/>
      </w:pPr>
    </w:p>
    <w:p w:rsidR="001B58E4" w:rsidRPr="001B58E4" w:rsidRDefault="001B58E4" w:rsidP="001B58E4">
      <w:pPr>
        <w:pStyle w:val="a3"/>
        <w:numPr>
          <w:ilvl w:val="0"/>
          <w:numId w:val="1"/>
        </w:numPr>
        <w:spacing w:after="120" w:line="240" w:lineRule="auto"/>
        <w:jc w:val="both"/>
        <w:rPr>
          <w:b/>
        </w:rPr>
      </w:pPr>
      <w:r w:rsidRPr="001B58E4">
        <w:rPr>
          <w:b/>
        </w:rPr>
        <w:t>Термины и определения</w:t>
      </w:r>
    </w:p>
    <w:p w:rsidR="001B58E4" w:rsidRDefault="001B58E4" w:rsidP="001B58E4">
      <w:pPr>
        <w:spacing w:after="120" w:line="240" w:lineRule="auto"/>
        <w:jc w:val="both"/>
      </w:pPr>
      <w:r>
        <w:t>Для целей настоящего Соглашения нижеизложенные термины используются в следующих значениях:</w:t>
      </w:r>
    </w:p>
    <w:p w:rsidR="001B58E4" w:rsidRDefault="001B58E4" w:rsidP="001B58E4">
      <w:pPr>
        <w:spacing w:after="120" w:line="240" w:lineRule="auto"/>
        <w:jc w:val="both"/>
      </w:pPr>
      <w:r>
        <w:t>1.1. Электронная подпись (ЭП) - усиленная квалифицированная электронная подпись, соответствующая требованиям Федерального закона от 06.04.2011 № 63-ФЗ «Об электронной подписи» и действующему законодательству РФ в сфере электронной подписи.</w:t>
      </w:r>
    </w:p>
    <w:p w:rsidR="001B58E4" w:rsidRDefault="001B58E4" w:rsidP="001B58E4">
      <w:pPr>
        <w:spacing w:after="120" w:line="240" w:lineRule="auto"/>
        <w:jc w:val="both"/>
      </w:pPr>
      <w:r>
        <w:t>1.2. Электронный документооборот (ЭД) - процесс обмена между Сторонами в системе ЭД документами, составленными в электронном виде и подписанными ЭП.</w:t>
      </w:r>
    </w:p>
    <w:p w:rsidR="001B58E4" w:rsidRDefault="001B58E4" w:rsidP="001B58E4">
      <w:pPr>
        <w:spacing w:after="120" w:line="240" w:lineRule="auto"/>
        <w:jc w:val="both"/>
      </w:pPr>
      <w:r>
        <w:t>1.3. Оператор ЭД -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ЭД. Оператором ЭД является ООО "Компания "Тензор".</w:t>
      </w:r>
    </w:p>
    <w:p w:rsidR="001B58E4" w:rsidRDefault="001B58E4" w:rsidP="001B58E4">
      <w:pPr>
        <w:spacing w:after="120" w:line="240" w:lineRule="auto"/>
        <w:jc w:val="both"/>
      </w:pPr>
      <w:r>
        <w:t xml:space="preserve">1.4. Направляющая Сторона - Сторона, направляющая документ в электронном виде, подписанный ЭП, в системе </w:t>
      </w:r>
      <w:proofErr w:type="gramStart"/>
      <w:r>
        <w:t>ЭД</w:t>
      </w:r>
      <w:proofErr w:type="gramEnd"/>
      <w:r>
        <w:t xml:space="preserve"> но телекоммуникационным каналам связи другой Стороне.</w:t>
      </w:r>
    </w:p>
    <w:p w:rsidR="001B58E4" w:rsidRDefault="001B58E4" w:rsidP="001B58E4">
      <w:pPr>
        <w:spacing w:after="120" w:line="240" w:lineRule="auto"/>
        <w:jc w:val="both"/>
      </w:pPr>
      <w:r>
        <w:t>1.5. Получающая Сторона - Сторона, получающая от Направляющей Стороны документ в электронном виде, подписанный ЭП, в системе ЭД по телекоммуникационным каналам связи.</w:t>
      </w:r>
    </w:p>
    <w:p w:rsidR="001B58E4" w:rsidRDefault="001B58E4" w:rsidP="001B58E4">
      <w:pPr>
        <w:spacing w:after="120" w:line="240" w:lineRule="auto"/>
        <w:jc w:val="both"/>
      </w:pPr>
    </w:p>
    <w:p w:rsidR="001B58E4" w:rsidRPr="001B58E4" w:rsidRDefault="001B58E4" w:rsidP="001B58E4">
      <w:pPr>
        <w:pStyle w:val="a3"/>
        <w:numPr>
          <w:ilvl w:val="0"/>
          <w:numId w:val="1"/>
        </w:numPr>
        <w:spacing w:after="120" w:line="240" w:lineRule="auto"/>
        <w:jc w:val="both"/>
        <w:rPr>
          <w:b/>
        </w:rPr>
      </w:pPr>
      <w:r w:rsidRPr="001B58E4">
        <w:rPr>
          <w:b/>
        </w:rPr>
        <w:t>Предмет Соглашения и общие обязательства Сторон</w:t>
      </w:r>
    </w:p>
    <w:p w:rsidR="001B58E4" w:rsidRDefault="001B58E4" w:rsidP="001B58E4">
      <w:pPr>
        <w:spacing w:after="120" w:line="240" w:lineRule="auto"/>
        <w:jc w:val="both"/>
      </w:pPr>
      <w:r>
        <w:t xml:space="preserve">2.1. Электронный обмен документами осуществляется Сторонами в соответствии с действующим законодательством РФ, в том числе Гражданским кодексом РФ, Налоговым кодексом РФ, Федеральным законом от 06.04.2011 года N 63-ФЗ "Об электронной подписи", Приказом Министерства финансов РФ от 25.04.2011 года № 50н. Электронный обмен документами осуществляется в рамках обмена </w:t>
      </w:r>
      <w:proofErr w:type="gramStart"/>
      <w:r>
        <w:t>Сторонами</w:t>
      </w:r>
      <w:proofErr w:type="gramEnd"/>
      <w:r>
        <w:t xml:space="preserve"> следующими первичными учетными документами, а именно:</w:t>
      </w:r>
    </w:p>
    <w:p w:rsidR="001B58E4" w:rsidRDefault="001B58E4" w:rsidP="00791A55">
      <w:pPr>
        <w:spacing w:after="120" w:line="240" w:lineRule="auto"/>
        <w:ind w:left="567"/>
        <w:jc w:val="both"/>
      </w:pPr>
      <w:r>
        <w:t>•</w:t>
      </w:r>
      <w:r w:rsidR="0030596C">
        <w:t xml:space="preserve"> </w:t>
      </w:r>
      <w:r>
        <w:t>Счет-фактура (в формате ХМ</w:t>
      </w:r>
      <w:r w:rsidR="0030596C">
        <w:rPr>
          <w:lang w:val="en-US"/>
        </w:rPr>
        <w:t>L</w:t>
      </w:r>
      <w:r w:rsidR="0030596C">
        <w:t>,</w:t>
      </w:r>
      <w:r>
        <w:t xml:space="preserve"> утвержденном Приказом ФНС России </w:t>
      </w:r>
      <w:r w:rsidR="0030596C">
        <w:t>от</w:t>
      </w:r>
      <w:r>
        <w:t xml:space="preserve"> 04.03.2015г</w:t>
      </w:r>
      <w:r w:rsidR="0030596C">
        <w:t xml:space="preserve">.  </w:t>
      </w:r>
      <w:r>
        <w:t>№ ММВ-7-</w:t>
      </w:r>
      <w:r w:rsidR="0030596C">
        <w:t>6</w:t>
      </w:r>
      <w:r>
        <w:t xml:space="preserve">/93@ «Об утверждении форматов </w:t>
      </w:r>
      <w:proofErr w:type="gramStart"/>
      <w:r>
        <w:t>счетов-фактуры</w:t>
      </w:r>
      <w:proofErr w:type="gramEnd"/>
      <w:r>
        <w:t>, журнала учета полученных и выставленных счетов-фактур, книги покупок и книги продаж, дополнительных листов книги покупок и книги продаж в электронном виде»;</w:t>
      </w:r>
    </w:p>
    <w:p w:rsidR="001B58E4" w:rsidRDefault="001B58E4" w:rsidP="00791A55">
      <w:pPr>
        <w:spacing w:after="120" w:line="240" w:lineRule="auto"/>
        <w:ind w:left="567"/>
        <w:jc w:val="both"/>
      </w:pPr>
      <w:r>
        <w:t>•</w:t>
      </w:r>
      <w:r w:rsidR="0030596C">
        <w:t xml:space="preserve"> </w:t>
      </w:r>
      <w:r>
        <w:t xml:space="preserve">Акт об оказании Услуг (в формате </w:t>
      </w:r>
      <w:r w:rsidR="0030596C">
        <w:t>ХМ</w:t>
      </w:r>
      <w:proofErr w:type="gramStart"/>
      <w:r w:rsidR="0030596C">
        <w:rPr>
          <w:lang w:val="en-US"/>
        </w:rPr>
        <w:t>L</w:t>
      </w:r>
      <w:proofErr w:type="gramEnd"/>
      <w:r w:rsidR="0030596C">
        <w:t xml:space="preserve">, </w:t>
      </w:r>
      <w:r>
        <w:t>утвержденном Приказом ФНС</w:t>
      </w:r>
      <w:r w:rsidR="0030596C">
        <w:t xml:space="preserve"> </w:t>
      </w:r>
      <w:r>
        <w:t>России от 21.03.2012г</w:t>
      </w:r>
      <w:r w:rsidR="0030596C">
        <w:t>.</w:t>
      </w:r>
      <w:r>
        <w:t xml:space="preserve"> № ММВ-7-6/172@ «Об утверждении форматов</w:t>
      </w:r>
      <w:r w:rsidR="0030596C">
        <w:t xml:space="preserve"> </w:t>
      </w:r>
      <w:r>
        <w:t>первичных учетных документов ТОРГ-12 и Акта приемки-сдачи работ (услуг)»)</w:t>
      </w:r>
      <w:r w:rsidR="0030596C">
        <w:t>;</w:t>
      </w:r>
    </w:p>
    <w:p w:rsidR="001B58E4" w:rsidRDefault="0030596C" w:rsidP="00791A55">
      <w:pPr>
        <w:spacing w:after="120" w:line="240" w:lineRule="auto"/>
        <w:ind w:left="567"/>
        <w:jc w:val="both"/>
      </w:pPr>
      <w:r>
        <w:t xml:space="preserve">• </w:t>
      </w:r>
      <w:r w:rsidR="001B58E4">
        <w:t xml:space="preserve">Товарная накладная ТОРГ 12 (в формате </w:t>
      </w:r>
      <w:r>
        <w:t>ХМ</w:t>
      </w:r>
      <w:proofErr w:type="gramStart"/>
      <w:r>
        <w:rPr>
          <w:lang w:val="en-US"/>
        </w:rPr>
        <w:t>L</w:t>
      </w:r>
      <w:proofErr w:type="gramEnd"/>
      <w:r>
        <w:t xml:space="preserve">, </w:t>
      </w:r>
      <w:r w:rsidR="001B58E4">
        <w:t>утвержденном Приказом ФНС России от</w:t>
      </w:r>
      <w:r>
        <w:t xml:space="preserve"> </w:t>
      </w:r>
      <w:r w:rsidR="001B58E4">
        <w:t>21.03.2012г</w:t>
      </w:r>
      <w:r>
        <w:t xml:space="preserve">. </w:t>
      </w:r>
      <w:r w:rsidR="001B58E4">
        <w:t>№ ММВ-7-б/172@ «Об утверждении форматив первичных учетных документов ТОРГ-12 и Акта приемки-сдачи работ (услуг)»).</w:t>
      </w:r>
    </w:p>
    <w:p w:rsidR="001B58E4" w:rsidRDefault="001B58E4" w:rsidP="001B58E4">
      <w:pPr>
        <w:spacing w:after="120" w:line="240" w:lineRule="auto"/>
        <w:jc w:val="both"/>
      </w:pPr>
      <w:r>
        <w:t>2.2.</w:t>
      </w:r>
      <w:r>
        <w:tab/>
        <w:t>Обмен всеми иными документами осуществляется на бумажном носителе:</w:t>
      </w:r>
    </w:p>
    <w:p w:rsidR="001B58E4" w:rsidRDefault="001B58E4" w:rsidP="00791A55">
      <w:pPr>
        <w:spacing w:after="120" w:line="240" w:lineRule="auto"/>
        <w:ind w:left="567"/>
        <w:jc w:val="both"/>
      </w:pPr>
      <w:r>
        <w:lastRenderedPageBreak/>
        <w:t>•</w:t>
      </w:r>
      <w:r w:rsidR="0030596C">
        <w:t xml:space="preserve"> </w:t>
      </w:r>
      <w:r>
        <w:t>Договор, приложение к договору, дополнительное соглашение к договору,</w:t>
      </w:r>
      <w:r w:rsidR="0030596C">
        <w:t xml:space="preserve"> </w:t>
      </w:r>
      <w:r>
        <w:t>заказ, счет без договора;</w:t>
      </w:r>
    </w:p>
    <w:p w:rsidR="001B58E4" w:rsidRDefault="001B58E4" w:rsidP="00791A55">
      <w:pPr>
        <w:spacing w:after="120" w:line="240" w:lineRule="auto"/>
        <w:ind w:left="567"/>
        <w:jc w:val="both"/>
      </w:pPr>
      <w:r>
        <w:t>•</w:t>
      </w:r>
      <w:r w:rsidR="0030596C">
        <w:t xml:space="preserve"> </w:t>
      </w:r>
      <w:r>
        <w:t>Акт сверки взаиморасчетов, акт сверки взаимных требований;</w:t>
      </w:r>
    </w:p>
    <w:p w:rsidR="001B58E4" w:rsidRDefault="001B58E4" w:rsidP="00791A55">
      <w:pPr>
        <w:spacing w:after="120" w:line="240" w:lineRule="auto"/>
        <w:ind w:left="567"/>
        <w:jc w:val="both"/>
      </w:pPr>
      <w:r>
        <w:t>•</w:t>
      </w:r>
      <w:r w:rsidR="0030596C">
        <w:t xml:space="preserve"> </w:t>
      </w:r>
      <w:r>
        <w:t>Счет на оплату;</w:t>
      </w:r>
    </w:p>
    <w:p w:rsidR="001B58E4" w:rsidRDefault="001B58E4" w:rsidP="00791A55">
      <w:pPr>
        <w:spacing w:after="120" w:line="240" w:lineRule="auto"/>
        <w:ind w:left="567"/>
        <w:jc w:val="both"/>
      </w:pPr>
      <w:r>
        <w:t>•</w:t>
      </w:r>
      <w:r w:rsidR="0030596C">
        <w:t xml:space="preserve"> </w:t>
      </w:r>
      <w:r>
        <w:t>Официальные письма и уведомления;</w:t>
      </w:r>
    </w:p>
    <w:p w:rsidR="001B58E4" w:rsidRDefault="001B58E4" w:rsidP="00791A55">
      <w:pPr>
        <w:spacing w:after="120" w:line="240" w:lineRule="auto"/>
        <w:ind w:left="567"/>
        <w:jc w:val="both"/>
      </w:pPr>
      <w:r>
        <w:t>•</w:t>
      </w:r>
      <w:r w:rsidR="0030596C">
        <w:t xml:space="preserve"> </w:t>
      </w:r>
      <w:r>
        <w:t>Иные документы.</w:t>
      </w:r>
    </w:p>
    <w:p w:rsidR="001B58E4" w:rsidRDefault="001B58E4" w:rsidP="001B58E4">
      <w:pPr>
        <w:spacing w:after="120" w:line="240" w:lineRule="auto"/>
        <w:jc w:val="both"/>
      </w:pPr>
      <w:r>
        <w:t>2.3.</w:t>
      </w:r>
      <w:r w:rsidR="0030596C">
        <w:t xml:space="preserve"> </w:t>
      </w:r>
      <w:r>
        <w:t>Настоящее</w:t>
      </w:r>
      <w:r w:rsidR="00FE612A">
        <w:t xml:space="preserve"> </w:t>
      </w:r>
      <w:r>
        <w:t>Соглашение регулирует</w:t>
      </w:r>
      <w:r w:rsidR="00FE612A">
        <w:t xml:space="preserve"> отношения</w:t>
      </w:r>
      <w:r>
        <w:t xml:space="preserve"> Сторон</w:t>
      </w:r>
      <w:r w:rsidR="00FE612A">
        <w:t xml:space="preserve"> </w:t>
      </w:r>
      <w:r>
        <w:t>при</w:t>
      </w:r>
      <w:r w:rsidR="00FE612A">
        <w:t xml:space="preserve"> </w:t>
      </w:r>
      <w:r>
        <w:t>осуществлении</w:t>
      </w:r>
      <w:r w:rsidR="0030596C">
        <w:t xml:space="preserve"> </w:t>
      </w:r>
      <w:r>
        <w:t xml:space="preserve">электронного обмена документами </w:t>
      </w:r>
      <w:r w:rsidR="00FE612A">
        <w:t>п</w:t>
      </w:r>
      <w:r>
        <w:t>о телекоммуникационным каналам связи в системе</w:t>
      </w:r>
      <w:r w:rsidR="0030596C">
        <w:t xml:space="preserve"> </w:t>
      </w:r>
      <w:r>
        <w:t>ЭД</w:t>
      </w:r>
      <w:r w:rsidR="00FE612A">
        <w:t>,</w:t>
      </w:r>
      <w:r>
        <w:t xml:space="preserve"> подписанными ЭП.</w:t>
      </w:r>
    </w:p>
    <w:p w:rsidR="001B58E4" w:rsidRDefault="001B58E4" w:rsidP="001B58E4">
      <w:pPr>
        <w:spacing w:after="120" w:line="240" w:lineRule="auto"/>
        <w:jc w:val="both"/>
      </w:pPr>
      <w:r>
        <w:t>2.4.</w:t>
      </w:r>
      <w:r w:rsidR="00FE612A">
        <w:t xml:space="preserve"> </w:t>
      </w:r>
      <w:r>
        <w:t>Получение документов в</w:t>
      </w:r>
      <w:r w:rsidR="00FE612A">
        <w:t xml:space="preserve"> </w:t>
      </w:r>
      <w:r>
        <w:t>электронном виде и подписанных  ЭП в порядке,</w:t>
      </w:r>
      <w:r w:rsidR="0030596C">
        <w:t xml:space="preserve"> </w:t>
      </w:r>
      <w:r>
        <w:t>установленном настоящим Соглашением, эквивалентно получению документов на</w:t>
      </w:r>
      <w:r w:rsidR="0030596C">
        <w:t xml:space="preserve"> </w:t>
      </w:r>
      <w:r>
        <w:t>бумажном носителе и является необходимым и достаточным условием, позволяющим</w:t>
      </w:r>
      <w:r w:rsidR="0030596C">
        <w:t xml:space="preserve"> </w:t>
      </w:r>
      <w:r>
        <w:t>установить, что ЭД исходит от Стороны, его направившей.</w:t>
      </w:r>
    </w:p>
    <w:p w:rsidR="001B58E4" w:rsidRDefault="001B58E4" w:rsidP="001B58E4">
      <w:pPr>
        <w:spacing w:after="120" w:line="240" w:lineRule="auto"/>
        <w:jc w:val="both"/>
      </w:pPr>
      <w:r>
        <w:t>2.5.</w:t>
      </w:r>
      <w:r w:rsidR="00FE612A">
        <w:t xml:space="preserve"> </w:t>
      </w:r>
      <w:r>
        <w:t>Стороны обязаны информировать друг друга о невозможности обмена документами</w:t>
      </w:r>
      <w:r w:rsidR="0030596C">
        <w:t xml:space="preserve"> </w:t>
      </w:r>
      <w:r>
        <w:t>в электронном виде, подписанными ЭП. в случае технического сбоя внутренних систем.</w:t>
      </w:r>
      <w:r w:rsidR="0030596C">
        <w:t xml:space="preserve"> </w:t>
      </w:r>
      <w:r>
        <w:t>В период действия такого сбоя Стороны производят обмен документами на бумажном</w:t>
      </w:r>
      <w:r w:rsidR="0030596C">
        <w:t xml:space="preserve"> </w:t>
      </w:r>
      <w:r>
        <w:t>носителе с  подписанием собственноручной подписью уполномоченного лицами и</w:t>
      </w:r>
      <w:r w:rsidR="0030596C">
        <w:t xml:space="preserve"> </w:t>
      </w:r>
      <w:r>
        <w:t>заверенные печатью организации.</w:t>
      </w:r>
    </w:p>
    <w:p w:rsidR="001B58E4" w:rsidRDefault="001B58E4" w:rsidP="001B58E4">
      <w:pPr>
        <w:spacing w:after="120" w:line="240" w:lineRule="auto"/>
        <w:jc w:val="both"/>
      </w:pPr>
      <w:r>
        <w:t>2.6.</w:t>
      </w:r>
      <w:r w:rsidR="00A84C99">
        <w:t xml:space="preserve"> </w:t>
      </w:r>
      <w:r>
        <w:t>Все документы, поступившие в порядке обмена в электронном виде, составлены в</w:t>
      </w:r>
      <w:r w:rsidR="0030596C">
        <w:t xml:space="preserve"> </w:t>
      </w:r>
      <w:r>
        <w:t>форматах в соответствии с требованиями законодательства,</w:t>
      </w:r>
      <w:r w:rsidR="00A84C99">
        <w:t xml:space="preserve"> </w:t>
      </w:r>
      <w:r>
        <w:t>а</w:t>
      </w:r>
      <w:r w:rsidR="00A84C99">
        <w:t xml:space="preserve"> </w:t>
      </w:r>
      <w:r>
        <w:t>также исходя</w:t>
      </w:r>
      <w:r w:rsidR="00A84C99">
        <w:t xml:space="preserve"> </w:t>
      </w:r>
      <w:r>
        <w:t>из условий</w:t>
      </w:r>
      <w:r w:rsidR="00A84C99">
        <w:t xml:space="preserve"> </w:t>
      </w:r>
      <w:r>
        <w:t>заключенных договоров.</w:t>
      </w:r>
    </w:p>
    <w:p w:rsidR="001B58E4" w:rsidRDefault="001B58E4" w:rsidP="001B58E4">
      <w:pPr>
        <w:spacing w:after="120" w:line="240" w:lineRule="auto"/>
        <w:jc w:val="both"/>
      </w:pPr>
      <w:r>
        <w:t>2.7.</w:t>
      </w:r>
      <w:r w:rsidR="00FE612A">
        <w:t xml:space="preserve"> </w:t>
      </w:r>
      <w:r>
        <w:t>Электронные первичные учетные документы, указанные в п.</w:t>
      </w:r>
      <w:r w:rsidR="00A84C99">
        <w:t xml:space="preserve"> </w:t>
      </w:r>
      <w:r>
        <w:t>2.1 Соглашения</w:t>
      </w:r>
      <w:r w:rsidR="00A84C99">
        <w:t>,</w:t>
      </w:r>
      <w:r w:rsidR="0030596C">
        <w:t xml:space="preserve"> </w:t>
      </w:r>
      <w:r w:rsidR="00644578">
        <w:t xml:space="preserve">Направляющая </w:t>
      </w:r>
      <w:r>
        <w:t>сторона передает одним пакетом.</w:t>
      </w:r>
    </w:p>
    <w:p w:rsidR="001B58E4" w:rsidRDefault="001B58E4" w:rsidP="001B58E4">
      <w:pPr>
        <w:spacing w:after="120" w:line="240" w:lineRule="auto"/>
        <w:jc w:val="both"/>
      </w:pPr>
      <w:r>
        <w:t>2.8.</w:t>
      </w:r>
      <w:r w:rsidR="00FE612A">
        <w:t xml:space="preserve"> </w:t>
      </w:r>
      <w:r>
        <w:t>Направляющая сторона обязуется при каждой передаче пакета электронных</w:t>
      </w:r>
      <w:r w:rsidR="0030596C">
        <w:t xml:space="preserve"> </w:t>
      </w:r>
      <w:r>
        <w:t>документов через систему обмена электронными документами между организациями</w:t>
      </w:r>
      <w:r w:rsidR="0030596C">
        <w:t xml:space="preserve"> </w:t>
      </w:r>
      <w:r>
        <w:t xml:space="preserve">СБИС, посредством интеграционных интерфейсов из учетных систем (1С, </w:t>
      </w:r>
      <w:proofErr w:type="gramStart"/>
      <w:r w:rsidR="00A84C99">
        <w:rPr>
          <w:lang w:val="en-US"/>
        </w:rPr>
        <w:t>S</w:t>
      </w:r>
      <w:proofErr w:type="gramEnd"/>
      <w:r w:rsidR="00A84C99">
        <w:t>АР,</w:t>
      </w:r>
      <w:r>
        <w:t xml:space="preserve"> </w:t>
      </w:r>
      <w:proofErr w:type="spellStart"/>
      <w:r>
        <w:t>Огас</w:t>
      </w:r>
      <w:proofErr w:type="spellEnd"/>
      <w:r w:rsidR="00A84C99">
        <w:rPr>
          <w:lang w:val="en-US"/>
        </w:rPr>
        <w:t>l</w:t>
      </w:r>
      <w:r>
        <w:t>е и</w:t>
      </w:r>
      <w:r w:rsidR="0030596C">
        <w:t xml:space="preserve"> </w:t>
      </w:r>
      <w:r>
        <w:t>т.д.)</w:t>
      </w:r>
      <w:r w:rsidR="00A84C99">
        <w:t>,</w:t>
      </w:r>
      <w:r>
        <w:t xml:space="preserve"> указывать в поле «Номер» блока «Документ Основание» идентификатор карточки</w:t>
      </w:r>
      <w:r w:rsidR="0030596C">
        <w:t xml:space="preserve"> </w:t>
      </w:r>
      <w:r>
        <w:t>договора, указанный в дополнительном соглашении.</w:t>
      </w:r>
    </w:p>
    <w:p w:rsidR="00321E05" w:rsidRDefault="00321E05" w:rsidP="001B58E4">
      <w:pPr>
        <w:spacing w:after="120" w:line="240" w:lineRule="auto"/>
        <w:jc w:val="both"/>
      </w:pPr>
    </w:p>
    <w:p w:rsidR="00321E05" w:rsidRPr="00321E05" w:rsidRDefault="001B58E4" w:rsidP="00321E05">
      <w:pPr>
        <w:pStyle w:val="a3"/>
        <w:numPr>
          <w:ilvl w:val="0"/>
          <w:numId w:val="1"/>
        </w:numPr>
        <w:spacing w:after="120" w:line="240" w:lineRule="auto"/>
        <w:jc w:val="both"/>
        <w:rPr>
          <w:b/>
        </w:rPr>
      </w:pPr>
      <w:r w:rsidRPr="00321E05">
        <w:rPr>
          <w:b/>
        </w:rPr>
        <w:t>Условия действительности квалифицированной ЭП</w:t>
      </w:r>
      <w:r w:rsidR="0030596C" w:rsidRPr="00321E05">
        <w:rPr>
          <w:b/>
        </w:rPr>
        <w:t xml:space="preserve"> </w:t>
      </w:r>
    </w:p>
    <w:p w:rsidR="001B58E4" w:rsidRDefault="001B58E4" w:rsidP="001B58E4">
      <w:pPr>
        <w:spacing w:after="120" w:line="240" w:lineRule="auto"/>
        <w:jc w:val="both"/>
      </w:pPr>
      <w:r>
        <w:t>3.1. Стороны используют усиленную квалифицированную ЭП, которая в электронном документе равнозначна</w:t>
      </w:r>
      <w:r w:rsidR="00FF68CF">
        <w:t xml:space="preserve"> </w:t>
      </w:r>
      <w:r>
        <w:t>собственноручной</w:t>
      </w:r>
      <w:r w:rsidR="00FF68CF">
        <w:t xml:space="preserve"> </w:t>
      </w:r>
      <w:r>
        <w:t>подписи</w:t>
      </w:r>
      <w:r w:rsidR="00FF68CF">
        <w:t xml:space="preserve"> </w:t>
      </w:r>
      <w:r>
        <w:t>на документе на бумажном носителе при одновременном соблюдении следующих условий:</w:t>
      </w:r>
    </w:p>
    <w:p w:rsidR="001B58E4" w:rsidRDefault="001B58E4" w:rsidP="00FF68CF">
      <w:pPr>
        <w:pStyle w:val="a3"/>
        <w:numPr>
          <w:ilvl w:val="0"/>
          <w:numId w:val="2"/>
        </w:numPr>
        <w:spacing w:after="120" w:line="240" w:lineRule="auto"/>
        <w:ind w:left="567" w:firstLine="0"/>
        <w:jc w:val="both"/>
      </w:pPr>
      <w:r w:rsidRPr="00FF68CF">
        <w:rPr>
          <w:rFonts w:ascii="Calibri" w:hAnsi="Calibri" w:cs="Calibri"/>
        </w:rPr>
        <w:t>квалифицированный</w:t>
      </w:r>
      <w:r>
        <w:t xml:space="preserve"> </w:t>
      </w:r>
      <w:r w:rsidRPr="00FF68CF">
        <w:rPr>
          <w:rFonts w:ascii="Calibri" w:hAnsi="Calibri" w:cs="Calibri"/>
        </w:rPr>
        <w:t>сертификат</w:t>
      </w:r>
      <w:r>
        <w:t xml:space="preserve"> </w:t>
      </w:r>
      <w:r w:rsidRPr="00FF68CF">
        <w:rPr>
          <w:rFonts w:ascii="Calibri" w:hAnsi="Calibri" w:cs="Calibri"/>
        </w:rPr>
        <w:t>создан</w:t>
      </w:r>
      <w:r>
        <w:t xml:space="preserve"> </w:t>
      </w:r>
      <w:r w:rsidRPr="00FF68CF">
        <w:rPr>
          <w:rFonts w:ascii="Calibri" w:hAnsi="Calibri" w:cs="Calibri"/>
        </w:rPr>
        <w:t>и</w:t>
      </w:r>
      <w:r>
        <w:t xml:space="preserve"> </w:t>
      </w:r>
      <w:r w:rsidRPr="00FF68CF">
        <w:rPr>
          <w:rFonts w:ascii="Calibri" w:hAnsi="Calibri" w:cs="Calibri"/>
        </w:rPr>
        <w:t>выдан</w:t>
      </w:r>
      <w:r>
        <w:t xml:space="preserve"> </w:t>
      </w:r>
      <w:r w:rsidRPr="00FF68CF">
        <w:rPr>
          <w:rFonts w:ascii="Calibri" w:hAnsi="Calibri" w:cs="Calibri"/>
        </w:rPr>
        <w:t>аккредитованным</w:t>
      </w:r>
      <w:r>
        <w:t xml:space="preserve"> </w:t>
      </w:r>
      <w:r w:rsidRPr="00FF68CF">
        <w:rPr>
          <w:rFonts w:ascii="Calibri" w:hAnsi="Calibri" w:cs="Calibri"/>
        </w:rPr>
        <w:t>удостоверяющим</w:t>
      </w:r>
      <w:r w:rsidR="0030596C" w:rsidRPr="00FF68CF">
        <w:rPr>
          <w:rFonts w:ascii="Calibri" w:hAnsi="Calibri" w:cs="Calibri"/>
        </w:rPr>
        <w:t xml:space="preserve"> </w:t>
      </w:r>
      <w:r>
        <w:t xml:space="preserve">центром, </w:t>
      </w:r>
      <w:r w:rsidR="00FF68CF">
        <w:t>а</w:t>
      </w:r>
      <w:r>
        <w:t>ккредитация которого действительна на день выдачи указанного</w:t>
      </w:r>
      <w:r w:rsidR="0030596C">
        <w:t xml:space="preserve"> </w:t>
      </w:r>
      <w:r>
        <w:t>сертификата;</w:t>
      </w:r>
    </w:p>
    <w:p w:rsidR="001B58E4" w:rsidRDefault="001B58E4" w:rsidP="00FF68CF">
      <w:pPr>
        <w:pStyle w:val="a3"/>
        <w:numPr>
          <w:ilvl w:val="0"/>
          <w:numId w:val="2"/>
        </w:numPr>
        <w:spacing w:after="120" w:line="240" w:lineRule="auto"/>
        <w:ind w:left="567" w:firstLine="0"/>
        <w:jc w:val="both"/>
      </w:pPr>
      <w:r w:rsidRPr="00FF68CF">
        <w:rPr>
          <w:rFonts w:ascii="Calibri" w:hAnsi="Calibri" w:cs="Calibri"/>
        </w:rPr>
        <w:t>квалифицированный</w:t>
      </w:r>
      <w:r>
        <w:t xml:space="preserve"> </w:t>
      </w:r>
      <w:r w:rsidRPr="00FF68CF">
        <w:rPr>
          <w:rFonts w:ascii="Calibri" w:hAnsi="Calibri" w:cs="Calibri"/>
        </w:rPr>
        <w:t>сертификат</w:t>
      </w:r>
      <w:r>
        <w:t xml:space="preserve"> действителен на момент подписания электронного</w:t>
      </w:r>
      <w:r w:rsidR="00FF68CF">
        <w:t xml:space="preserve"> </w:t>
      </w:r>
      <w:r>
        <w:t xml:space="preserve">документа (при наличии </w:t>
      </w:r>
      <w:r w:rsidR="0030596C">
        <w:t xml:space="preserve">достоверной </w:t>
      </w:r>
      <w:r>
        <w:t>информации</w:t>
      </w:r>
      <w:r w:rsidR="0030596C">
        <w:t xml:space="preserve"> </w:t>
      </w:r>
      <w:r>
        <w:t>о моменте подписания</w:t>
      </w:r>
      <w:r w:rsidR="0030596C">
        <w:t xml:space="preserve"> </w:t>
      </w:r>
      <w:r>
        <w:t>электронного документа) или на день проверки действительности указанного</w:t>
      </w:r>
      <w:r w:rsidR="0030596C">
        <w:t xml:space="preserve"> </w:t>
      </w:r>
      <w:r>
        <w:t>сертификата, если момент подписания электронн</w:t>
      </w:r>
      <w:r w:rsidR="00FF68CF">
        <w:t>ого документа не определен;</w:t>
      </w:r>
    </w:p>
    <w:p w:rsidR="001B58E4" w:rsidRDefault="001B58E4" w:rsidP="00FF68CF">
      <w:pPr>
        <w:pStyle w:val="a3"/>
        <w:numPr>
          <w:ilvl w:val="0"/>
          <w:numId w:val="2"/>
        </w:numPr>
        <w:spacing w:after="120" w:line="240" w:lineRule="auto"/>
        <w:ind w:left="567" w:firstLine="0"/>
        <w:jc w:val="both"/>
      </w:pPr>
      <w:r w:rsidRPr="00FF68CF">
        <w:rPr>
          <w:rFonts w:ascii="Calibri" w:hAnsi="Calibri" w:cs="Calibri"/>
        </w:rPr>
        <w:t>имеется</w:t>
      </w:r>
      <w:r w:rsidR="0030596C">
        <w:t xml:space="preserve"> </w:t>
      </w:r>
      <w:r w:rsidRPr="00FF68CF">
        <w:rPr>
          <w:rFonts w:ascii="Calibri" w:hAnsi="Calibri" w:cs="Calibri"/>
        </w:rPr>
        <w:t>положительный</w:t>
      </w:r>
      <w:r w:rsidR="0030596C">
        <w:t xml:space="preserve"> </w:t>
      </w:r>
      <w:r w:rsidRPr="00FF68CF">
        <w:rPr>
          <w:rFonts w:ascii="Calibri" w:hAnsi="Calibri" w:cs="Calibri"/>
        </w:rPr>
        <w:t>результат</w:t>
      </w:r>
      <w:r w:rsidR="00FF68CF">
        <w:t xml:space="preserve"> </w:t>
      </w:r>
      <w:r w:rsidRPr="00FF68CF">
        <w:rPr>
          <w:rFonts w:ascii="Calibri" w:hAnsi="Calibri" w:cs="Calibri"/>
        </w:rPr>
        <w:t>проверки</w:t>
      </w:r>
      <w:r w:rsidR="00FF68CF">
        <w:t xml:space="preserve"> </w:t>
      </w:r>
      <w:r w:rsidRPr="00FF68CF">
        <w:rPr>
          <w:rFonts w:ascii="Calibri" w:hAnsi="Calibri" w:cs="Calibri"/>
        </w:rPr>
        <w:t>принадлежности</w:t>
      </w:r>
      <w:r w:rsidR="0030596C">
        <w:t xml:space="preserve"> </w:t>
      </w:r>
      <w:r w:rsidRPr="00FF68CF">
        <w:rPr>
          <w:rFonts w:ascii="Calibri" w:hAnsi="Calibri" w:cs="Calibri"/>
        </w:rPr>
        <w:t>владельцу</w:t>
      </w:r>
      <w:r w:rsidR="0030596C" w:rsidRPr="00FF68CF">
        <w:rPr>
          <w:rFonts w:ascii="Calibri" w:hAnsi="Calibri" w:cs="Calibri"/>
        </w:rPr>
        <w:t xml:space="preserve"> </w:t>
      </w:r>
      <w:r>
        <w:t>квалифицированного сертификата квалифицированной</w:t>
      </w:r>
      <w:r w:rsidR="0030596C">
        <w:t xml:space="preserve"> </w:t>
      </w:r>
      <w:r>
        <w:t>электронной</w:t>
      </w:r>
      <w:r w:rsidR="0030596C">
        <w:t xml:space="preserve"> </w:t>
      </w:r>
      <w:r>
        <w:t>подписи, с</w:t>
      </w:r>
      <w:r w:rsidR="0030596C">
        <w:t xml:space="preserve"> </w:t>
      </w:r>
      <w:r>
        <w:t>помощью которой подписан электронный документ, и подтверждено отсутствие</w:t>
      </w:r>
      <w:r w:rsidR="0030596C">
        <w:t xml:space="preserve"> </w:t>
      </w:r>
      <w:r>
        <w:t>изменений, внесенных в этот документ после его подписания;</w:t>
      </w:r>
    </w:p>
    <w:p w:rsidR="001B58E4" w:rsidRDefault="001B58E4" w:rsidP="00FF68CF">
      <w:pPr>
        <w:pStyle w:val="a3"/>
        <w:numPr>
          <w:ilvl w:val="0"/>
          <w:numId w:val="2"/>
        </w:numPr>
        <w:spacing w:after="120" w:line="240" w:lineRule="auto"/>
        <w:ind w:left="567" w:firstLine="0"/>
        <w:jc w:val="both"/>
      </w:pPr>
      <w:r w:rsidRPr="00FF68CF">
        <w:rPr>
          <w:rFonts w:ascii="Calibri" w:hAnsi="Calibri" w:cs="Calibri"/>
        </w:rPr>
        <w:t>квалифицированная</w:t>
      </w:r>
      <w:r>
        <w:t xml:space="preserve"> </w:t>
      </w:r>
      <w:r w:rsidRPr="00FF68CF">
        <w:rPr>
          <w:rFonts w:ascii="Calibri" w:hAnsi="Calibri" w:cs="Calibri"/>
        </w:rPr>
        <w:t>электронная</w:t>
      </w:r>
      <w:r>
        <w:t xml:space="preserve"> </w:t>
      </w:r>
      <w:r w:rsidRPr="00FF68CF">
        <w:rPr>
          <w:rFonts w:ascii="Calibri" w:hAnsi="Calibri" w:cs="Calibri"/>
        </w:rPr>
        <w:t>подпись</w:t>
      </w:r>
      <w:r>
        <w:t xml:space="preserve"> </w:t>
      </w:r>
      <w:r w:rsidRPr="00FF68CF">
        <w:rPr>
          <w:rFonts w:ascii="Calibri" w:hAnsi="Calibri" w:cs="Calibri"/>
        </w:rPr>
        <w:t>используется</w:t>
      </w:r>
      <w:r>
        <w:t xml:space="preserve"> </w:t>
      </w:r>
      <w:r w:rsidRPr="00FF68CF">
        <w:rPr>
          <w:rFonts w:ascii="Calibri" w:hAnsi="Calibri" w:cs="Calibri"/>
        </w:rPr>
        <w:t>с</w:t>
      </w:r>
      <w:r>
        <w:t xml:space="preserve"> </w:t>
      </w:r>
      <w:r w:rsidRPr="00FF68CF">
        <w:rPr>
          <w:rFonts w:ascii="Calibri" w:hAnsi="Calibri" w:cs="Calibri"/>
        </w:rPr>
        <w:t>учетом</w:t>
      </w:r>
      <w:r>
        <w:t xml:space="preserve"> </w:t>
      </w:r>
      <w:r w:rsidRPr="00FF68CF">
        <w:rPr>
          <w:rFonts w:ascii="Calibri" w:hAnsi="Calibri" w:cs="Calibri"/>
        </w:rPr>
        <w:t>ограничений</w:t>
      </w:r>
      <w:r>
        <w:t xml:space="preserve">, </w:t>
      </w:r>
      <w:r w:rsidRPr="00FF68CF">
        <w:rPr>
          <w:rFonts w:ascii="Calibri" w:hAnsi="Calibri" w:cs="Calibri"/>
        </w:rPr>
        <w:t>содержащихся</w:t>
      </w:r>
      <w:r>
        <w:t xml:space="preserve"> </w:t>
      </w:r>
      <w:r w:rsidRPr="00FF68CF">
        <w:rPr>
          <w:rFonts w:ascii="Calibri" w:hAnsi="Calibri" w:cs="Calibri"/>
        </w:rPr>
        <w:t>в</w:t>
      </w:r>
      <w:r>
        <w:t xml:space="preserve"> </w:t>
      </w:r>
      <w:r w:rsidRPr="00FF68CF">
        <w:rPr>
          <w:rFonts w:ascii="Calibri" w:hAnsi="Calibri" w:cs="Calibri"/>
        </w:rPr>
        <w:t>квалифицированном</w:t>
      </w:r>
      <w:r>
        <w:t xml:space="preserve"> </w:t>
      </w:r>
      <w:r w:rsidRPr="00FF68CF">
        <w:rPr>
          <w:rFonts w:ascii="Calibri" w:hAnsi="Calibri" w:cs="Calibri"/>
        </w:rPr>
        <w:t>сертификате</w:t>
      </w:r>
      <w:r>
        <w:t xml:space="preserve"> </w:t>
      </w:r>
      <w:r w:rsidRPr="00FF68CF">
        <w:rPr>
          <w:rFonts w:ascii="Calibri" w:hAnsi="Calibri" w:cs="Calibri"/>
        </w:rPr>
        <w:t>лица</w:t>
      </w:r>
      <w:r w:rsidR="00FF68CF">
        <w:t>,</w:t>
      </w:r>
      <w:r>
        <w:t xml:space="preserve"> </w:t>
      </w:r>
      <w:r w:rsidRPr="00FF68CF">
        <w:rPr>
          <w:rFonts w:ascii="Calibri" w:hAnsi="Calibri" w:cs="Calibri"/>
        </w:rPr>
        <w:t>подписывающего</w:t>
      </w:r>
      <w:r>
        <w:t xml:space="preserve"> </w:t>
      </w:r>
      <w:r w:rsidRPr="00FF68CF">
        <w:rPr>
          <w:rFonts w:ascii="Calibri" w:hAnsi="Calibri" w:cs="Calibri"/>
        </w:rPr>
        <w:t>электронный</w:t>
      </w:r>
      <w:r>
        <w:t xml:space="preserve"> </w:t>
      </w:r>
      <w:r w:rsidRPr="00FF68CF">
        <w:rPr>
          <w:rFonts w:ascii="Calibri" w:hAnsi="Calibri" w:cs="Calibri"/>
        </w:rPr>
        <w:t>документ</w:t>
      </w:r>
      <w:r>
        <w:t xml:space="preserve"> </w:t>
      </w:r>
      <w:r w:rsidRPr="00FF68CF">
        <w:rPr>
          <w:rFonts w:ascii="Calibri" w:hAnsi="Calibri" w:cs="Calibri"/>
        </w:rPr>
        <w:t>и</w:t>
      </w:r>
      <w:r>
        <w:t xml:space="preserve"> </w:t>
      </w:r>
      <w:r w:rsidRPr="00FF68CF">
        <w:rPr>
          <w:rFonts w:ascii="Calibri" w:hAnsi="Calibri" w:cs="Calibri"/>
        </w:rPr>
        <w:t>настоящим</w:t>
      </w:r>
      <w:r>
        <w:t xml:space="preserve"> </w:t>
      </w:r>
      <w:r w:rsidRPr="00FF68CF">
        <w:rPr>
          <w:rFonts w:ascii="Calibri" w:hAnsi="Calibri" w:cs="Calibri"/>
        </w:rPr>
        <w:t>Соглашением</w:t>
      </w:r>
      <w:r>
        <w:t>.</w:t>
      </w:r>
    </w:p>
    <w:p w:rsidR="001B58E4" w:rsidRDefault="001B58E4" w:rsidP="001B58E4">
      <w:pPr>
        <w:spacing w:after="120" w:line="240" w:lineRule="auto"/>
        <w:jc w:val="both"/>
      </w:pPr>
      <w:r>
        <w:t>3.2.</w:t>
      </w:r>
      <w:r>
        <w:tab/>
        <w:t>Стороны обязуются сообщать друг Другу об ограничениях квалифицированной ЭП в</w:t>
      </w:r>
      <w:r w:rsidR="0030596C">
        <w:t xml:space="preserve"> </w:t>
      </w:r>
      <w:r>
        <w:t>течение 2 (двух) рабочих дней с момента установления таких ограничений, в противном</w:t>
      </w:r>
      <w:r w:rsidR="0030596C">
        <w:t xml:space="preserve"> </w:t>
      </w:r>
      <w:r>
        <w:t xml:space="preserve">случае, </w:t>
      </w:r>
      <w:r>
        <w:lastRenderedPageBreak/>
        <w:t>до</w:t>
      </w:r>
      <w:r w:rsidR="00791A55">
        <w:t xml:space="preserve"> момента </w:t>
      </w:r>
      <w:r>
        <w:t>получения такого</w:t>
      </w:r>
      <w:r w:rsidR="00791A55">
        <w:t xml:space="preserve"> уведомления </w:t>
      </w:r>
      <w:r>
        <w:t>Сторона вправе считать</w:t>
      </w:r>
      <w:r w:rsidR="00791A55">
        <w:t xml:space="preserve"> </w:t>
      </w:r>
      <w:r>
        <w:t xml:space="preserve">квалифицированную ЭП другой </w:t>
      </w:r>
      <w:proofErr w:type="gramStart"/>
      <w:r>
        <w:t>Стороны</w:t>
      </w:r>
      <w:proofErr w:type="gramEnd"/>
      <w:r>
        <w:t xml:space="preserve"> не обремененной какими-либо ограничениями, а</w:t>
      </w:r>
      <w:r w:rsidR="00791A55">
        <w:t xml:space="preserve"> </w:t>
      </w:r>
      <w:r>
        <w:t>документы, подписанные такой квалифицированной ЭП - имеющими полную юридическую</w:t>
      </w:r>
      <w:r w:rsidR="00791A55">
        <w:t xml:space="preserve"> </w:t>
      </w:r>
      <w:r>
        <w:t>силу.</w:t>
      </w:r>
    </w:p>
    <w:p w:rsidR="001B58E4" w:rsidRDefault="001B58E4" w:rsidP="001B58E4">
      <w:pPr>
        <w:spacing w:after="120" w:line="240" w:lineRule="auto"/>
        <w:jc w:val="both"/>
      </w:pPr>
      <w:r>
        <w:t>3.3.</w:t>
      </w:r>
      <w:r w:rsidR="00791A55">
        <w:t xml:space="preserve"> </w:t>
      </w:r>
      <w:r>
        <w:t>Стороны обязаны по необходимости заблаговременно обновлять сертификаты</w:t>
      </w:r>
      <w:r w:rsidR="00791A55">
        <w:t xml:space="preserve"> </w:t>
      </w:r>
      <w:r>
        <w:t>электронных ключей, а при неисполнении этого обязательства немедленно сообщить другой</w:t>
      </w:r>
      <w:r w:rsidR="00791A55">
        <w:t xml:space="preserve"> </w:t>
      </w:r>
      <w:r>
        <w:t>Стороне о возникшей ситуации.</w:t>
      </w:r>
    </w:p>
    <w:p w:rsidR="00644578" w:rsidRDefault="00644578" w:rsidP="001B58E4">
      <w:pPr>
        <w:spacing w:after="120" w:line="240" w:lineRule="auto"/>
        <w:jc w:val="both"/>
      </w:pPr>
    </w:p>
    <w:p w:rsidR="001B58E4" w:rsidRPr="00FF68CF" w:rsidRDefault="001B58E4" w:rsidP="00FF68CF">
      <w:pPr>
        <w:pStyle w:val="a3"/>
        <w:numPr>
          <w:ilvl w:val="0"/>
          <w:numId w:val="1"/>
        </w:numPr>
        <w:spacing w:after="120" w:line="240" w:lineRule="auto"/>
        <w:jc w:val="both"/>
        <w:rPr>
          <w:b/>
        </w:rPr>
      </w:pPr>
      <w:r w:rsidRPr="00FF68CF">
        <w:rPr>
          <w:b/>
        </w:rPr>
        <w:t>Порядок</w:t>
      </w:r>
      <w:r w:rsidR="00791A55" w:rsidRPr="00FF68CF">
        <w:rPr>
          <w:b/>
        </w:rPr>
        <w:t xml:space="preserve"> </w:t>
      </w:r>
      <w:r w:rsidRPr="00FF68CF">
        <w:rPr>
          <w:b/>
        </w:rPr>
        <w:t>взаимодействия</w:t>
      </w:r>
      <w:r w:rsidR="00791A55" w:rsidRPr="00FF68CF">
        <w:rPr>
          <w:b/>
        </w:rPr>
        <w:t xml:space="preserve"> </w:t>
      </w:r>
      <w:r w:rsidRPr="00FF68CF">
        <w:rPr>
          <w:b/>
        </w:rPr>
        <w:t>Сторон</w:t>
      </w:r>
      <w:r w:rsidR="00791A55" w:rsidRPr="00FF68CF">
        <w:rPr>
          <w:b/>
        </w:rPr>
        <w:t xml:space="preserve"> </w:t>
      </w:r>
      <w:r w:rsidRPr="00FF68CF">
        <w:rPr>
          <w:b/>
        </w:rPr>
        <w:t>при</w:t>
      </w:r>
      <w:r w:rsidR="00791A55" w:rsidRPr="00FF68CF">
        <w:rPr>
          <w:b/>
        </w:rPr>
        <w:t xml:space="preserve"> </w:t>
      </w:r>
      <w:r w:rsidRPr="00FF68CF">
        <w:rPr>
          <w:b/>
        </w:rPr>
        <w:t>обмене</w:t>
      </w:r>
      <w:r w:rsidR="00791A55" w:rsidRPr="00FF68CF">
        <w:rPr>
          <w:b/>
        </w:rPr>
        <w:t xml:space="preserve"> </w:t>
      </w:r>
      <w:r w:rsidRPr="00FF68CF">
        <w:rPr>
          <w:b/>
        </w:rPr>
        <w:t>электронными</w:t>
      </w:r>
      <w:r w:rsidR="00791A55" w:rsidRPr="00FF68CF">
        <w:rPr>
          <w:b/>
        </w:rPr>
        <w:t xml:space="preserve"> </w:t>
      </w:r>
      <w:r w:rsidRPr="00FF68CF">
        <w:rPr>
          <w:b/>
        </w:rPr>
        <w:t>документами,</w:t>
      </w:r>
      <w:r w:rsidR="00791A55" w:rsidRPr="00FF68CF">
        <w:rPr>
          <w:b/>
        </w:rPr>
        <w:t xml:space="preserve"> </w:t>
      </w:r>
      <w:r w:rsidRPr="00FF68CF">
        <w:rPr>
          <w:b/>
        </w:rPr>
        <w:t>подписанными ЭП</w:t>
      </w:r>
    </w:p>
    <w:p w:rsidR="001B58E4" w:rsidRDefault="001B58E4" w:rsidP="001B58E4">
      <w:pPr>
        <w:spacing w:after="120" w:line="240" w:lineRule="auto"/>
        <w:jc w:val="both"/>
      </w:pPr>
      <w:r>
        <w:t>4.1.</w:t>
      </w:r>
      <w:r w:rsidR="00791A55">
        <w:t xml:space="preserve"> </w:t>
      </w:r>
      <w:r>
        <w:t xml:space="preserve">Для участия </w:t>
      </w:r>
      <w:proofErr w:type="gramStart"/>
      <w:r>
        <w:t>в</w:t>
      </w:r>
      <w:proofErr w:type="gramEnd"/>
      <w:r>
        <w:t xml:space="preserve"> ЭД Сторонам необходимо:</w:t>
      </w:r>
    </w:p>
    <w:p w:rsidR="001B58E4" w:rsidRDefault="001B58E4" w:rsidP="00FF68CF">
      <w:pPr>
        <w:spacing w:after="120" w:line="240" w:lineRule="auto"/>
        <w:ind w:left="567"/>
        <w:jc w:val="both"/>
      </w:pPr>
      <w:r>
        <w:t>а)</w:t>
      </w:r>
      <w:r w:rsidR="00791A55">
        <w:t xml:space="preserve"> </w:t>
      </w:r>
      <w:r>
        <w:t>получить квалифицированные сертификаты электронных ключей проверки</w:t>
      </w:r>
      <w:r w:rsidR="00791A55">
        <w:t xml:space="preserve"> </w:t>
      </w:r>
      <w:r>
        <w:t>электронной подписи руководителя либо иных уполномоченных лиц;</w:t>
      </w:r>
    </w:p>
    <w:p w:rsidR="001B58E4" w:rsidRDefault="001B58E4" w:rsidP="00FF68CF">
      <w:pPr>
        <w:spacing w:after="120" w:line="240" w:lineRule="auto"/>
        <w:ind w:left="567"/>
        <w:jc w:val="both"/>
      </w:pPr>
      <w:r>
        <w:t>б)</w:t>
      </w:r>
      <w:r w:rsidR="00791A55">
        <w:t xml:space="preserve"> </w:t>
      </w:r>
      <w:r>
        <w:t>заключить с  Оператором соответствующий договор согласно требованиям</w:t>
      </w:r>
      <w:r w:rsidR="00791A55">
        <w:t xml:space="preserve"> </w:t>
      </w:r>
      <w:r>
        <w:t>соответствующего Оператора;</w:t>
      </w:r>
    </w:p>
    <w:p w:rsidR="001B58E4" w:rsidRDefault="001B58E4" w:rsidP="00FF68CF">
      <w:pPr>
        <w:spacing w:after="120" w:line="240" w:lineRule="auto"/>
        <w:ind w:left="567"/>
        <w:jc w:val="both"/>
      </w:pPr>
      <w:r>
        <w:t>в)</w:t>
      </w:r>
      <w:r w:rsidR="00791A55">
        <w:t xml:space="preserve"> </w:t>
      </w:r>
      <w:r>
        <w:t>получить у Оператора идентификатор участника ЭД</w:t>
      </w:r>
      <w:r w:rsidR="00FF68CF">
        <w:t>,</w:t>
      </w:r>
      <w:r>
        <w:t xml:space="preserve"> реквизиты доступа и другие</w:t>
      </w:r>
      <w:r w:rsidR="00791A55">
        <w:t xml:space="preserve"> </w:t>
      </w:r>
      <w:r>
        <w:t xml:space="preserve">данные, необходимые для подключения </w:t>
      </w:r>
      <w:proofErr w:type="gramStart"/>
      <w:r>
        <w:t>к</w:t>
      </w:r>
      <w:proofErr w:type="gramEnd"/>
      <w:r>
        <w:t xml:space="preserve"> ЭД.</w:t>
      </w:r>
    </w:p>
    <w:p w:rsidR="001B58E4" w:rsidRDefault="001B58E4" w:rsidP="001B58E4">
      <w:pPr>
        <w:spacing w:after="120" w:line="240" w:lineRule="auto"/>
        <w:jc w:val="both"/>
      </w:pPr>
      <w:r>
        <w:t>4.2.</w:t>
      </w:r>
      <w:r w:rsidR="00791A55">
        <w:t xml:space="preserve"> </w:t>
      </w:r>
      <w:r>
        <w:t>Сторона при обмене документами в порядке ЭД формирует необходимый документ</w:t>
      </w:r>
      <w:r w:rsidR="00791A55">
        <w:t xml:space="preserve"> </w:t>
      </w:r>
      <w:r>
        <w:t>в электронном виде, подписывает его ЭП</w:t>
      </w:r>
      <w:r w:rsidR="00FF68CF">
        <w:t>,</w:t>
      </w:r>
      <w:r>
        <w:t xml:space="preserve"> направляет файл с документом в электронном</w:t>
      </w:r>
      <w:r w:rsidR="00791A55">
        <w:t xml:space="preserve"> </w:t>
      </w:r>
      <w:r>
        <w:t>виде в адрес другой Стороны через Оператора ЭД и сохраняет подписанный документ в</w:t>
      </w:r>
      <w:r w:rsidR="00791A55">
        <w:t xml:space="preserve"> </w:t>
      </w:r>
      <w:r>
        <w:t>электронном виде.</w:t>
      </w:r>
    </w:p>
    <w:p w:rsidR="001B58E4" w:rsidRDefault="001B58E4" w:rsidP="001B58E4">
      <w:pPr>
        <w:spacing w:after="120" w:line="240" w:lineRule="auto"/>
        <w:jc w:val="both"/>
      </w:pPr>
      <w:r>
        <w:t>4.3.</w:t>
      </w:r>
      <w:r w:rsidR="00791A55">
        <w:t xml:space="preserve"> </w:t>
      </w:r>
      <w:r>
        <w:t xml:space="preserve">Стороны обязуются своевременно (не </w:t>
      </w:r>
      <w:r w:rsidR="00FF68CF">
        <w:t>позднее следующего рабочего дня</w:t>
      </w:r>
      <w:r w:rsidR="00FF68CF">
        <w:rPr>
          <w:rStyle w:val="a9"/>
        </w:rPr>
        <w:footnoteReference w:id="1"/>
      </w:r>
      <w:r>
        <w:t xml:space="preserve"> с момента</w:t>
      </w:r>
      <w:r w:rsidR="00791A55">
        <w:t xml:space="preserve"> </w:t>
      </w:r>
      <w:r>
        <w:t>получения документ</w:t>
      </w:r>
      <w:r w:rsidR="00644578">
        <w:t>а) обмениваться извещениями/</w:t>
      </w:r>
      <w:r>
        <w:t>подтверждениями в электронном виде</w:t>
      </w:r>
      <w:r w:rsidR="00791A55">
        <w:t xml:space="preserve"> </w:t>
      </w:r>
      <w:r>
        <w:t>о получении и отправке документов по телекоммуникационным каналам связи.</w:t>
      </w:r>
    </w:p>
    <w:p w:rsidR="001B58E4" w:rsidRDefault="001B58E4" w:rsidP="001B58E4">
      <w:pPr>
        <w:spacing w:after="120" w:line="240" w:lineRule="auto"/>
        <w:jc w:val="both"/>
      </w:pPr>
      <w:r>
        <w:t>4.4.</w:t>
      </w:r>
      <w:r w:rsidR="00791A55">
        <w:t xml:space="preserve"> </w:t>
      </w:r>
      <w:r w:rsidR="00644578">
        <w:t>Ес</w:t>
      </w:r>
      <w:r>
        <w:t>ли Направляющая и/или Получающая Сторона не получила в установленный срок</w:t>
      </w:r>
      <w:r w:rsidR="00791A55">
        <w:t xml:space="preserve"> </w:t>
      </w:r>
      <w:r>
        <w:t>любое из положенных подтверждений Оператора ЭД или файл с документом, он</w:t>
      </w:r>
      <w:r w:rsidR="00791A55">
        <w:t xml:space="preserve"> </w:t>
      </w:r>
      <w:r>
        <w:t>сообщает о данном факте Оператору ЭД.</w:t>
      </w:r>
    </w:p>
    <w:p w:rsidR="001B58E4" w:rsidRDefault="001B58E4" w:rsidP="001B58E4">
      <w:pPr>
        <w:spacing w:after="120" w:line="240" w:lineRule="auto"/>
        <w:jc w:val="both"/>
      </w:pPr>
      <w:r>
        <w:t>4.5.</w:t>
      </w:r>
      <w:r w:rsidR="00791A55">
        <w:t xml:space="preserve"> </w:t>
      </w:r>
      <w:r>
        <w:t>В случае необходимости внесения корректировок в направленный посредством ЭД</w:t>
      </w:r>
      <w:r w:rsidR="00791A55">
        <w:t xml:space="preserve"> </w:t>
      </w:r>
      <w:r>
        <w:t>документ, Направляющая Сторона составляет соответствующее информационное письмо</w:t>
      </w:r>
      <w:r w:rsidR="00791A55">
        <w:t xml:space="preserve"> </w:t>
      </w:r>
      <w:r>
        <w:t>и направляет откорректированный документ и информационное письмо Получающей</w:t>
      </w:r>
      <w:r w:rsidR="00791A55">
        <w:t xml:space="preserve"> </w:t>
      </w:r>
      <w:r>
        <w:t>Стороне в порядке, установленном Оператором ЭД.</w:t>
      </w:r>
    </w:p>
    <w:p w:rsidR="00644578" w:rsidRDefault="00644578" w:rsidP="001B58E4">
      <w:pPr>
        <w:spacing w:after="120" w:line="240" w:lineRule="auto"/>
        <w:jc w:val="both"/>
      </w:pPr>
    </w:p>
    <w:p w:rsidR="001B58E4" w:rsidRPr="00644578" w:rsidRDefault="001B58E4" w:rsidP="00644578">
      <w:pPr>
        <w:pStyle w:val="a3"/>
        <w:numPr>
          <w:ilvl w:val="0"/>
          <w:numId w:val="1"/>
        </w:numPr>
        <w:spacing w:after="120" w:line="240" w:lineRule="auto"/>
        <w:jc w:val="both"/>
        <w:rPr>
          <w:b/>
        </w:rPr>
      </w:pPr>
      <w:r w:rsidRPr="00644578">
        <w:rPr>
          <w:b/>
        </w:rPr>
        <w:t>Тестовый обмен документом</w:t>
      </w:r>
    </w:p>
    <w:p w:rsidR="001B58E4" w:rsidRDefault="001B58E4" w:rsidP="001B58E4">
      <w:pPr>
        <w:spacing w:after="120" w:line="240" w:lineRule="auto"/>
        <w:jc w:val="both"/>
      </w:pPr>
      <w:r>
        <w:t>5.1.</w:t>
      </w:r>
      <w:r w:rsidR="00791A55">
        <w:t xml:space="preserve"> </w:t>
      </w:r>
      <w:r>
        <w:t xml:space="preserve">В </w:t>
      </w:r>
      <w:proofErr w:type="gramStart"/>
      <w:r>
        <w:t>целях</w:t>
      </w:r>
      <w:proofErr w:type="gramEnd"/>
      <w:r>
        <w:t xml:space="preserve"> проверки работоспособности и/или совместимости технических средств</w:t>
      </w:r>
      <w:r w:rsidR="00791A55">
        <w:t xml:space="preserve"> </w:t>
      </w:r>
      <w:r>
        <w:t>Сторон и/или Операторов ЭД, Стороны договариваются о тестовом периоде, в течение</w:t>
      </w:r>
      <w:r w:rsidR="00791A55">
        <w:t xml:space="preserve"> </w:t>
      </w:r>
      <w:r>
        <w:t>которого передача документов в электронном виде дублируется бумажными</w:t>
      </w:r>
      <w:r w:rsidR="00791A55">
        <w:t xml:space="preserve"> </w:t>
      </w:r>
      <w:r>
        <w:t xml:space="preserve">экземплярами. Тестовый период устанавливается в течение 3-х месяцев </w:t>
      </w:r>
      <w:proofErr w:type="gramStart"/>
      <w:r>
        <w:t>с даты</w:t>
      </w:r>
      <w:proofErr w:type="gramEnd"/>
      <w:r>
        <w:t xml:space="preserve"> первого</w:t>
      </w:r>
      <w:r w:rsidR="00791A55">
        <w:t xml:space="preserve"> </w:t>
      </w:r>
      <w:r>
        <w:t>обмена документами в электронном виде.</w:t>
      </w:r>
    </w:p>
    <w:p w:rsidR="001B58E4" w:rsidRDefault="001B58E4" w:rsidP="001B58E4">
      <w:pPr>
        <w:spacing w:after="120" w:line="240" w:lineRule="auto"/>
        <w:jc w:val="both"/>
      </w:pPr>
      <w:r>
        <w:t>5.2.</w:t>
      </w:r>
      <w:r w:rsidR="00791A55">
        <w:t xml:space="preserve"> </w:t>
      </w:r>
      <w:r>
        <w:t>Положительным результатом тестового обмена документами является налаженный</w:t>
      </w:r>
      <w:r w:rsidR="00791A55">
        <w:t xml:space="preserve"> </w:t>
      </w:r>
      <w:r>
        <w:t>процесс передачи документов в электронном виде, отсутствие ошибок и замечаний</w:t>
      </w:r>
      <w:r w:rsidR="00791A55">
        <w:t xml:space="preserve"> </w:t>
      </w:r>
      <w:r>
        <w:t>Сторон к процессу электронного документооборота.</w:t>
      </w:r>
    </w:p>
    <w:p w:rsidR="001B58E4" w:rsidRDefault="001B58E4" w:rsidP="001B58E4">
      <w:pPr>
        <w:spacing w:after="120" w:line="240" w:lineRule="auto"/>
        <w:jc w:val="both"/>
      </w:pPr>
      <w:r>
        <w:t>5.3.</w:t>
      </w:r>
      <w:r w:rsidR="00791A55">
        <w:t xml:space="preserve"> </w:t>
      </w:r>
      <w:r>
        <w:t xml:space="preserve">В </w:t>
      </w:r>
      <w:proofErr w:type="gramStart"/>
      <w:r>
        <w:t>случае</w:t>
      </w:r>
      <w:proofErr w:type="gramEnd"/>
      <w:r>
        <w:t xml:space="preserve"> работоспособности и совместимости технических средств Сторон и/или</w:t>
      </w:r>
      <w:r w:rsidR="00791A55">
        <w:t xml:space="preserve"> </w:t>
      </w:r>
      <w:r>
        <w:t>Оператора ЭД</w:t>
      </w:r>
      <w:r w:rsidR="007C244F">
        <w:t xml:space="preserve">, </w:t>
      </w:r>
      <w:r>
        <w:t>Стороны прекращают дублировать электронный документооборот</w:t>
      </w:r>
      <w:r w:rsidR="00791A55">
        <w:t xml:space="preserve"> </w:t>
      </w:r>
      <w:r>
        <w:t>бумажными экземплярами документов.</w:t>
      </w:r>
    </w:p>
    <w:p w:rsidR="007C244F" w:rsidRDefault="007C244F" w:rsidP="001B58E4">
      <w:pPr>
        <w:spacing w:after="120" w:line="240" w:lineRule="auto"/>
        <w:jc w:val="both"/>
      </w:pPr>
    </w:p>
    <w:p w:rsidR="001B58E4" w:rsidRPr="007C244F" w:rsidRDefault="001B58E4" w:rsidP="007C244F">
      <w:pPr>
        <w:pStyle w:val="a3"/>
        <w:numPr>
          <w:ilvl w:val="0"/>
          <w:numId w:val="1"/>
        </w:numPr>
        <w:spacing w:after="120" w:line="240" w:lineRule="auto"/>
        <w:jc w:val="both"/>
        <w:rPr>
          <w:b/>
        </w:rPr>
      </w:pPr>
      <w:r w:rsidRPr="007C244F">
        <w:rPr>
          <w:b/>
        </w:rPr>
        <w:lastRenderedPageBreak/>
        <w:t>Прочие условия</w:t>
      </w:r>
    </w:p>
    <w:p w:rsidR="001B58E4" w:rsidRDefault="001B58E4" w:rsidP="001B58E4">
      <w:pPr>
        <w:spacing w:after="120" w:line="240" w:lineRule="auto"/>
        <w:jc w:val="both"/>
      </w:pPr>
      <w:r>
        <w:t>6.1.</w:t>
      </w:r>
      <w:r w:rsidR="00791A55">
        <w:t xml:space="preserve"> </w:t>
      </w:r>
      <w:r>
        <w:t>В случае, если Направляющая сторона не получила от Получающей стороны и/или</w:t>
      </w:r>
      <w:r w:rsidR="00791A55">
        <w:t xml:space="preserve"> </w:t>
      </w:r>
      <w:r>
        <w:t>Оператора Получающей стороны, извещение о получении электронного документа и при</w:t>
      </w:r>
      <w:r w:rsidR="00791A55">
        <w:t xml:space="preserve"> </w:t>
      </w:r>
      <w:r>
        <w:t>условии отсутствия от Получающей Стороны уведомления, Направляющая Сторона</w:t>
      </w:r>
      <w:r w:rsidR="00791A55">
        <w:t xml:space="preserve"> </w:t>
      </w:r>
      <w:r>
        <w:t>оформляет</w:t>
      </w:r>
      <w:r w:rsidR="00791A55">
        <w:t xml:space="preserve"> </w:t>
      </w:r>
      <w:r>
        <w:t>соответствующий</w:t>
      </w:r>
      <w:r w:rsidR="00791A55">
        <w:t xml:space="preserve"> </w:t>
      </w:r>
      <w:r>
        <w:t>документ на бумажном</w:t>
      </w:r>
      <w:r w:rsidR="00791A55">
        <w:t xml:space="preserve"> носителе с</w:t>
      </w:r>
      <w:r>
        <w:t xml:space="preserve"> подписанием</w:t>
      </w:r>
      <w:r w:rsidR="00791A55">
        <w:t xml:space="preserve"> </w:t>
      </w:r>
      <w:r>
        <w:t>собственноручной подписью. Стороны считают его оригиналом.</w:t>
      </w:r>
    </w:p>
    <w:p w:rsidR="001B58E4" w:rsidRDefault="001B58E4" w:rsidP="001B58E4">
      <w:pPr>
        <w:spacing w:after="120" w:line="240" w:lineRule="auto"/>
        <w:jc w:val="both"/>
      </w:pPr>
      <w:r>
        <w:t>6.2.</w:t>
      </w:r>
      <w:r w:rsidR="00791A55">
        <w:t xml:space="preserve"> </w:t>
      </w:r>
      <w:r>
        <w:t>В случае невозможности и далее производить обмен документами в электронном</w:t>
      </w:r>
      <w:r w:rsidR="00791A55">
        <w:t xml:space="preserve"> </w:t>
      </w:r>
      <w:r>
        <w:t>виде (неполучение извещений о получении электронного документа, отсутствие любого</w:t>
      </w:r>
      <w:r w:rsidR="00791A55">
        <w:t xml:space="preserve"> </w:t>
      </w:r>
      <w:r>
        <w:t>вида связи  с Получающей Стороной и</w:t>
      </w:r>
      <w:r w:rsidR="007C244F">
        <w:t xml:space="preserve"> пр.),</w:t>
      </w:r>
      <w:r>
        <w:t xml:space="preserve"> Направляющая Сторона оформляет</w:t>
      </w:r>
      <w:r w:rsidR="00791A55">
        <w:t xml:space="preserve"> </w:t>
      </w:r>
      <w:r>
        <w:t>документы на бумажных носителях в письменном  виде</w:t>
      </w:r>
      <w:r w:rsidR="00791A55">
        <w:t xml:space="preserve"> </w:t>
      </w:r>
      <w:r>
        <w:t>и Стороны считают и</w:t>
      </w:r>
      <w:r w:rsidR="007C244F">
        <w:t xml:space="preserve">х </w:t>
      </w:r>
      <w:r>
        <w:t>оригиналами.</w:t>
      </w:r>
    </w:p>
    <w:p w:rsidR="008B03EA" w:rsidRDefault="001B58E4" w:rsidP="001B58E4">
      <w:pPr>
        <w:spacing w:after="120" w:line="240" w:lineRule="auto"/>
        <w:jc w:val="both"/>
      </w:pPr>
      <w:r>
        <w:t>6.3.</w:t>
      </w:r>
      <w:r w:rsidR="00791A55">
        <w:t xml:space="preserve"> </w:t>
      </w:r>
      <w:r>
        <w:t>Любая Сторона вправе в любой момент в одностороннем порядке отказаться о</w:t>
      </w:r>
      <w:r w:rsidR="007C244F">
        <w:t>т</w:t>
      </w:r>
      <w:r w:rsidR="00791A55">
        <w:t xml:space="preserve"> </w:t>
      </w:r>
      <w:r>
        <w:t>настоящего соглашения, направив другой стороне извещение об отказе, подписанное</w:t>
      </w:r>
      <w:r w:rsidR="00791A55">
        <w:t xml:space="preserve"> </w:t>
      </w:r>
      <w:r>
        <w:t>уполномоченным лицом. Настоящее соглашение будет считаться прекратившим свое</w:t>
      </w:r>
      <w:r w:rsidR="00791A55">
        <w:t xml:space="preserve"> </w:t>
      </w:r>
      <w:r>
        <w:t>действие по истечении 30 (Тридцати) календарных дней с момента доставки извещения</w:t>
      </w:r>
      <w:r w:rsidR="00791A55">
        <w:t xml:space="preserve"> </w:t>
      </w:r>
      <w:r>
        <w:t>Стороне об отказе от соглашения другой Стороной. В течение указанных 30 (Тридцати)</w:t>
      </w:r>
      <w:r w:rsidR="00791A55">
        <w:t xml:space="preserve"> </w:t>
      </w:r>
      <w:r>
        <w:t>календарных дней для Сторон продолжает действовать ЭД.</w:t>
      </w:r>
    </w:p>
    <w:sectPr w:rsidR="008B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2A" w:rsidRDefault="00A35F2A" w:rsidP="00FF68CF">
      <w:pPr>
        <w:spacing w:after="0" w:line="240" w:lineRule="auto"/>
      </w:pPr>
      <w:r>
        <w:separator/>
      </w:r>
    </w:p>
  </w:endnote>
  <w:endnote w:type="continuationSeparator" w:id="0">
    <w:p w:rsidR="00A35F2A" w:rsidRDefault="00A35F2A" w:rsidP="00FF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2A" w:rsidRDefault="00A35F2A" w:rsidP="00FF68CF">
      <w:pPr>
        <w:spacing w:after="0" w:line="240" w:lineRule="auto"/>
      </w:pPr>
      <w:r>
        <w:separator/>
      </w:r>
    </w:p>
  </w:footnote>
  <w:footnote w:type="continuationSeparator" w:id="0">
    <w:p w:rsidR="00A35F2A" w:rsidRDefault="00A35F2A" w:rsidP="00FF68CF">
      <w:pPr>
        <w:spacing w:after="0" w:line="240" w:lineRule="auto"/>
      </w:pPr>
      <w:r>
        <w:continuationSeparator/>
      </w:r>
    </w:p>
  </w:footnote>
  <w:footnote w:id="1">
    <w:p w:rsidR="00FF68CF" w:rsidRDefault="00FF68CF">
      <w:pPr>
        <w:pStyle w:val="a7"/>
      </w:pPr>
      <w:r>
        <w:rPr>
          <w:rStyle w:val="a9"/>
        </w:rPr>
        <w:footnoteRef/>
      </w:r>
      <w:r>
        <w:t xml:space="preserve"> Под рабочими днями понимаются дни, не являющиеся выходными и праздничными днями по законодательству места осуществления деятельности Получающей Стороны.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3CA8"/>
    <w:multiLevelType w:val="hybridMultilevel"/>
    <w:tmpl w:val="5CA2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63B38"/>
    <w:multiLevelType w:val="hybridMultilevel"/>
    <w:tmpl w:val="BEE0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E4"/>
    <w:rsid w:val="001B58E4"/>
    <w:rsid w:val="0030596C"/>
    <w:rsid w:val="00321E05"/>
    <w:rsid w:val="004A3618"/>
    <w:rsid w:val="00644578"/>
    <w:rsid w:val="00714C7D"/>
    <w:rsid w:val="00791A55"/>
    <w:rsid w:val="007C244F"/>
    <w:rsid w:val="008B03EA"/>
    <w:rsid w:val="00A35F2A"/>
    <w:rsid w:val="00A84C99"/>
    <w:rsid w:val="00EA6A32"/>
    <w:rsid w:val="00FE612A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8E4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FF68C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F68C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F68CF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FF68C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F68C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F68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8E4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FF68C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F68C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F68CF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FF68C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F68C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F6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02D7-2E4A-477C-8788-66FB75D7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Нефедова</dc:creator>
  <cp:lastModifiedBy>Марк В. Вайсман</cp:lastModifiedBy>
  <cp:revision>8</cp:revision>
  <dcterms:created xsi:type="dcterms:W3CDTF">2015-11-24T03:35:00Z</dcterms:created>
  <dcterms:modified xsi:type="dcterms:W3CDTF">2015-11-24T05:57:00Z</dcterms:modified>
</cp:coreProperties>
</file>